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3F1" w:rsidRPr="00112B1E" w:rsidRDefault="00112B1E" w:rsidP="00112B1E">
      <w:pPr>
        <w:spacing w:after="0" w:line="20" w:lineRule="atLeast"/>
        <w:ind w:left="-1985" w:righ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65588" cy="10134600"/>
            <wp:effectExtent l="19050" t="0" r="0" b="0"/>
            <wp:docPr id="1" name="Рисунок 1" descr="C:\Users\Г Методист\Desktop\учебные планы\учебные планы\20.02.02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 Методист\Desktop\учебные планы\учебные планы\20.02.02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08" cy="101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40" w:rsidRPr="0078581B" w:rsidRDefault="00362340" w:rsidP="00F043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43F1" w:rsidSect="00112B1E">
          <w:pgSz w:w="11906" w:h="16838"/>
          <w:pgMar w:top="142" w:right="849" w:bottom="284" w:left="2127" w:header="709" w:footer="709" w:gutter="0"/>
          <w:cols w:space="708"/>
          <w:docGrid w:linePitch="360"/>
        </w:sectPr>
      </w:pPr>
    </w:p>
    <w:p w:rsidR="00362340" w:rsidRDefault="00362340"/>
    <w:tbl>
      <w:tblPr>
        <w:tblW w:w="154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429"/>
        <w:gridCol w:w="1312"/>
        <w:gridCol w:w="1927"/>
        <w:gridCol w:w="2004"/>
        <w:gridCol w:w="2069"/>
        <w:gridCol w:w="2169"/>
        <w:gridCol w:w="1424"/>
        <w:gridCol w:w="1103"/>
      </w:tblGrid>
      <w:tr w:rsidR="00555A71" w:rsidRPr="00835DE2" w:rsidTr="0098322C">
        <w:trPr>
          <w:cantSplit/>
        </w:trPr>
        <w:tc>
          <w:tcPr>
            <w:tcW w:w="973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03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5A71" w:rsidRPr="00835DE2" w:rsidTr="0098322C">
        <w:trPr>
          <w:cantSplit/>
        </w:trPr>
        <w:tc>
          <w:tcPr>
            <w:tcW w:w="973" w:type="dxa"/>
            <w:vMerge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5A71"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16+17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5A71" w:rsidRPr="00835DE2" w:rsidTr="0098322C">
        <w:trPr>
          <w:trHeight w:val="532"/>
        </w:trPr>
        <w:tc>
          <w:tcPr>
            <w:tcW w:w="973" w:type="dxa"/>
          </w:tcPr>
          <w:p w:rsidR="0098322C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13+16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55A71" w:rsidRPr="00835DE2" w:rsidTr="0098322C">
        <w:trPr>
          <w:trHeight w:val="559"/>
        </w:trPr>
        <w:tc>
          <w:tcPr>
            <w:tcW w:w="973" w:type="dxa"/>
          </w:tcPr>
          <w:p w:rsidR="00555A71" w:rsidRPr="00835DE2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55A71"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12+10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C04C58" w:rsidRDefault="00C04C58"/>
    <w:p w:rsidR="00555A71" w:rsidRDefault="00555A71"/>
    <w:tbl>
      <w:tblPr>
        <w:tblW w:w="1632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3544"/>
        <w:gridCol w:w="709"/>
        <w:gridCol w:w="709"/>
        <w:gridCol w:w="708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  <w:gridCol w:w="567"/>
        <w:gridCol w:w="568"/>
      </w:tblGrid>
      <w:tr w:rsidR="001F4B40" w:rsidRPr="00836F7D" w:rsidTr="001F5C13">
        <w:trPr>
          <w:trHeight w:val="53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аттестации/семестр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</w:t>
            </w:r>
            <w:proofErr w:type="gram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час.в</w:t>
            </w:r>
            <w:proofErr w:type="gram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1F4B40" w:rsidRPr="00836F7D" w:rsidTr="001F5C13">
        <w:trPr>
          <w:trHeight w:val="41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1F4B40" w:rsidRPr="00836F7D" w:rsidTr="001F5C13">
        <w:trPr>
          <w:trHeight w:val="73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</w:tr>
      <w:tr w:rsidR="001F4B40" w:rsidRPr="00836F7D" w:rsidTr="001F5C13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4B40" w:rsidRPr="00836F7D" w:rsidTr="001F5C13">
        <w:trPr>
          <w:trHeight w:val="279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зачеты с оценкой/ / без оценки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1F4B40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4B40" w:rsidRPr="00836F7D" w:rsidTr="001F5C13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44C96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44C96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9D65B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</w:t>
            </w:r>
            <w:r w:rsidR="009D65B3">
              <w:rPr>
                <w:rFonts w:ascii="Times New Roman" w:hAnsi="Times New Roman" w:cs="Times New Roman"/>
              </w:rPr>
              <w:t>4</w:t>
            </w:r>
            <w:r w:rsidRPr="00963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</w:tr>
      <w:tr w:rsidR="001F4B40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4B40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4B40" w:rsidRPr="00836F7D" w:rsidTr="001F5C13">
        <w:trPr>
          <w:trHeight w:val="5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375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1,2,3,4,5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</w:tr>
      <w:tr w:rsidR="001F4B40" w:rsidRPr="00836F7D" w:rsidTr="001F5C13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</w:tr>
      <w:tr w:rsidR="001F4B40" w:rsidRPr="00836F7D" w:rsidTr="001F5C13">
        <w:trPr>
          <w:trHeight w:val="4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1F4B40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5C13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C13" w:rsidRPr="00836F7D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C13" w:rsidRPr="00836F7D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016B45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2552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ED0524" w:rsidRPr="00836F7D" w:rsidTr="001F5C13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2070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662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1408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570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838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5205A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5205A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256</w:t>
            </w:r>
          </w:p>
        </w:tc>
      </w:tr>
      <w:tr w:rsidR="00ED0524" w:rsidRPr="00836F7D" w:rsidTr="001F5C13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Термодинамика, теплопередача и гидравлика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705F98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705F98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705F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горения и взрывов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Автоматизированные системы управления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6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деятельности аварийно-спасательных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4D5957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</w:tr>
      <w:tr w:rsidR="00ED0524" w:rsidRPr="00836F7D" w:rsidTr="001F5C13">
        <w:trPr>
          <w:trHeight w:val="4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71C9B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</w:t>
            </w:r>
            <w:bookmarkStart w:id="0" w:name="_GoBack"/>
            <w:bookmarkEnd w:id="0"/>
            <w:r w:rsidR="00ED0524"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6D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БПЛА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746D3D" w:rsidP="001F5C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746D3D" w:rsidP="001F5C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Пожарно-строевая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промышленного альпинизма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ED052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ED052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Экстренная психологическая помощь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оне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675D32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первой помощи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675D32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газодымозащитной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3B37AB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выполнение АСР при ДТП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завалах, на высоте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Default="00C9357F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C9357F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4E5466">
              <w:rPr>
                <w:rFonts w:ascii="Times New Roman" w:hAnsi="Times New Roman" w:cs="Times New Roman"/>
                <w:sz w:val="20"/>
              </w:rPr>
              <w:t xml:space="preserve"> д/э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480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120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360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60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300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3B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134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3B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226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 (ПМ)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6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выполнение работ в составе аварийно-спасательных подразделений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542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206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336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220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86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01.01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3B37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144</w:t>
            </w:r>
          </w:p>
        </w:tc>
      </w:tr>
      <w:tr w:rsidR="00ED0524" w:rsidRPr="00836F7D" w:rsidTr="001F5C13">
        <w:trPr>
          <w:trHeight w:val="3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прогнозированию и предупреждению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C45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1C4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ация защиты населения 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Потенциально опасные процессы и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итехническое  обслуживание аварийно-спасательной 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6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 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жизнедеятельности в условиях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обеспечения жизнедеятельности и выживания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обеспечения жизнедеятельности и выживания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05.02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05.01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практика по отработки нормативов ПСП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1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дисциплинам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360</w:t>
            </w:r>
          </w:p>
        </w:tc>
      </w:tr>
      <w:tr w:rsidR="00ED0524" w:rsidRPr="00836F7D" w:rsidTr="001F5C13">
        <w:trPr>
          <w:trHeight w:val="2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6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3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</w:tr>
      <w:tr w:rsidR="00ED0524" w:rsidRPr="00836F7D" w:rsidTr="001F5C13">
        <w:trPr>
          <w:trHeight w:val="2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ВК.00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24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ED0524" w:rsidRPr="00836F7D" w:rsidTr="001F5C13">
        <w:trPr>
          <w:trHeight w:val="23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ED0524" w:rsidRPr="00836F7D" w:rsidTr="001F5C13">
        <w:trPr>
          <w:trHeight w:val="2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0524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24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0524" w:rsidRPr="00836F7D" w:rsidTr="001F5C13">
        <w:trPr>
          <w:trHeight w:val="1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524" w:rsidRPr="00836F7D" w:rsidTr="001F5C13">
        <w:trPr>
          <w:trHeight w:val="1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524" w:rsidRPr="00836F7D" w:rsidTr="001F5C13">
        <w:trPr>
          <w:trHeight w:val="2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 без оценки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24" w:rsidRPr="00836F7D" w:rsidTr="00DC6D98">
        <w:trPr>
          <w:trHeight w:val="1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524" w:rsidRPr="00836F7D" w:rsidTr="00DC6D98">
        <w:trPr>
          <w:trHeight w:val="12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100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A71" w:rsidRDefault="00555A71"/>
    <w:p w:rsidR="00555A71" w:rsidRDefault="00555A7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>
      <w:pPr>
        <w:sectPr w:rsidR="00F043F1" w:rsidSect="00C04C58">
          <w:pgSz w:w="16838" w:h="11906" w:orient="landscape"/>
          <w:pgMar w:top="426" w:right="395" w:bottom="284" w:left="284" w:header="708" w:footer="708" w:gutter="0"/>
          <w:cols w:space="708"/>
          <w:docGrid w:linePitch="360"/>
        </w:sectPr>
      </w:pPr>
    </w:p>
    <w:p w:rsidR="00F043F1" w:rsidRDefault="00F043F1" w:rsidP="00F043F1">
      <w:pPr>
        <w:jc w:val="center"/>
        <w:rPr>
          <w:rFonts w:ascii="Times New Roman" w:hAnsi="Times New Roman" w:cs="Times New Roman"/>
          <w:sz w:val="24"/>
        </w:rPr>
      </w:pPr>
    </w:p>
    <w:p w:rsidR="00F043F1" w:rsidRDefault="00F043F1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43F1" w:rsidRPr="00AF0E2B" w:rsidRDefault="00463CBA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43F1" w:rsidRPr="00AF0E2B">
        <w:rPr>
          <w:rFonts w:ascii="Times New Roman" w:hAnsi="Times New Roman" w:cs="Times New Roman"/>
          <w:b/>
          <w:sz w:val="24"/>
          <w:szCs w:val="24"/>
        </w:rPr>
        <w:t>0.02.02 Защита в чрезвычайных ситуациях</w:t>
      </w:r>
    </w:p>
    <w:p w:rsidR="00F043F1" w:rsidRPr="00B535A4" w:rsidRDefault="00F043F1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учебный план КГБ ПОУ «Хабаровский техникум техносферной безопасности и промышленных технологий</w:t>
      </w:r>
      <w:r w:rsidRPr="00B535A4">
        <w:rPr>
          <w:rFonts w:ascii="Times New Roman" w:hAnsi="Times New Roman" w:cs="Times New Roman"/>
          <w:sz w:val="24"/>
          <w:szCs w:val="24"/>
        </w:rPr>
        <w:t>» разработан на основе Федерального государственного образовательного стандарта по специальности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 20.02.02. «Защ</w:t>
      </w:r>
      <w:r w:rsidRPr="00B535A4">
        <w:rPr>
          <w:rFonts w:ascii="Times New Roman" w:hAnsi="Times New Roman" w:cs="Times New Roman"/>
          <w:sz w:val="24"/>
          <w:szCs w:val="24"/>
        </w:rPr>
        <w:t>ита в чрезвычайных ситуациях», утвержденного Приказом Минобрнауки России от 18.04.2014 N 352 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 (Зарегистрирова</w:t>
      </w:r>
      <w:r>
        <w:rPr>
          <w:rFonts w:ascii="Times New Roman" w:hAnsi="Times New Roman" w:cs="Times New Roman"/>
          <w:sz w:val="24"/>
          <w:szCs w:val="24"/>
        </w:rPr>
        <w:t>но в М</w:t>
      </w:r>
      <w:r w:rsidRPr="00B535A4">
        <w:rPr>
          <w:rFonts w:ascii="Times New Roman" w:hAnsi="Times New Roman" w:cs="Times New Roman"/>
          <w:sz w:val="24"/>
          <w:szCs w:val="24"/>
        </w:rPr>
        <w:t xml:space="preserve">инюсте России 10.06.2014 N 32657)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Максимальная нагрузка студента в период теоретического обучения не превышает 54 часов и включает все виды уч</w:t>
      </w:r>
      <w:r>
        <w:rPr>
          <w:rFonts w:ascii="Times New Roman" w:hAnsi="Times New Roman" w:cs="Times New Roman"/>
          <w:sz w:val="24"/>
          <w:szCs w:val="24"/>
        </w:rPr>
        <w:t>ебной работы студента в техникуме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вне его: обязательные, консультации, выполнение домашних заданий, самост</w:t>
      </w:r>
      <w:r>
        <w:rPr>
          <w:rFonts w:ascii="Times New Roman" w:hAnsi="Times New Roman" w:cs="Times New Roman"/>
          <w:sz w:val="24"/>
          <w:szCs w:val="24"/>
        </w:rPr>
        <w:t>оятельной работы</w:t>
      </w:r>
      <w:r w:rsidRPr="00B5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Объем обязательных учебных занятий студентов в период теоретического обучения не превышает 36 часов в неделю.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Данный учебный план предусматривает организацию учебного процесса по 6-ти дневной учебной неделе с продолжительностью занятий по 45 минут.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Обучение по профессиональным модулям проводится следующим образом: -</w:t>
      </w:r>
      <w:r>
        <w:rPr>
          <w:rFonts w:ascii="Times New Roman" w:hAnsi="Times New Roman" w:cs="Times New Roman"/>
          <w:sz w:val="24"/>
          <w:szCs w:val="24"/>
        </w:rPr>
        <w:t xml:space="preserve"> на первом курсе обучение по модулям- ПМ.02, ПМ.04;на втором курсе обучение по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ям ПМ .01, ПМ.02, ПМ .03,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ПМ.05 проводится параллельно. После окончания второго курса студенты получают рабочую профессию ОК 016-94 16781 Пожарный. - на третьем </w:t>
      </w:r>
      <w:r>
        <w:rPr>
          <w:rFonts w:ascii="Times New Roman" w:hAnsi="Times New Roman" w:cs="Times New Roman"/>
          <w:sz w:val="24"/>
          <w:szCs w:val="24"/>
        </w:rPr>
        <w:t xml:space="preserve">курсе параллельно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моду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ПМ .01, ПМ .02, ПМ.03,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ПМ.05. После освоения ПМ.05 ОК 016-94 11442 Водитель автомобиля обучающимся выдается свидетельство установленного образца, которое предъявляется в ГИБДД. Вождение осуществляется индивидуально для каждого обучающегося вне сетки учебного времени в объеме 72 часов согласно </w:t>
      </w:r>
      <w:proofErr w:type="spellStart"/>
      <w:r w:rsidRPr="00B535A4">
        <w:rPr>
          <w:rFonts w:ascii="Times New Roman" w:hAnsi="Times New Roman" w:cs="Times New Roman"/>
          <w:sz w:val="24"/>
          <w:szCs w:val="24"/>
        </w:rPr>
        <w:t>ПриказаМинобрнауки</w:t>
      </w:r>
      <w:proofErr w:type="spellEnd"/>
      <w:r w:rsidRPr="00B535A4">
        <w:rPr>
          <w:rFonts w:ascii="Times New Roman" w:hAnsi="Times New Roman" w:cs="Times New Roman"/>
          <w:sz w:val="24"/>
          <w:szCs w:val="24"/>
        </w:rPr>
        <w:t xml:space="preserve"> РФ № 1408 от 26.12.2013 г. Общее количество часов на каждого обучающегося в рамках основной образовательной программы равно сумме часов, осваиваемых каждым обучающемся в группе и часов индивидуального вождения. Индивидуальные графики вождения на каждого обучающегося являются обязательными так же, как график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процесса на группу. 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При проведении лабораторно-практических работ по математическому и общему естественнонаучному циклу, общепрофессиональным дисциплинам возможно деление учебной группы на 2 подгруппы. При проведении лабораторно-практических занятий в профессиональных модулях предполагается деление на 3 подгруппы, учитывая особо опасные условия работы.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За время обучения студенты выпол</w:t>
      </w:r>
      <w:r>
        <w:rPr>
          <w:rFonts w:ascii="Times New Roman" w:hAnsi="Times New Roman" w:cs="Times New Roman"/>
          <w:sz w:val="24"/>
          <w:szCs w:val="24"/>
        </w:rPr>
        <w:t>няют 2 курсовые работы: по МДК.</w:t>
      </w:r>
      <w:r w:rsidRPr="00B535A4">
        <w:rPr>
          <w:rFonts w:ascii="Times New Roman" w:hAnsi="Times New Roman" w:cs="Times New Roman"/>
          <w:sz w:val="24"/>
          <w:szCs w:val="24"/>
        </w:rPr>
        <w:t xml:space="preserve"> «Организация и выполнение работ в составе аварийно - спасательных подразделений на чрезвычайных ситуациях», МДК 01.01. «Такти</w:t>
      </w:r>
      <w:r>
        <w:rPr>
          <w:rFonts w:ascii="Times New Roman" w:hAnsi="Times New Roman" w:cs="Times New Roman"/>
          <w:sz w:val="24"/>
          <w:szCs w:val="24"/>
        </w:rPr>
        <w:t xml:space="preserve">ка спасательных работ»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по ПМ.02 «Организация и проведение мероприятий по прогнозированию и предупреждению чрезвычайных сит</w:t>
      </w:r>
      <w:r>
        <w:rPr>
          <w:rFonts w:ascii="Times New Roman" w:hAnsi="Times New Roman" w:cs="Times New Roman"/>
          <w:sz w:val="24"/>
          <w:szCs w:val="24"/>
        </w:rPr>
        <w:t>уаций», МДК 02.01. «Организация защиты населения и территории»</w:t>
      </w:r>
      <w:r w:rsidRPr="00B5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Учебная практика проводится как концентрированно, так и рассредоточено путем чередования ее с теоретическими занятиями при обязательном сохранении на протяжении учебного года объема часов. В связи с производственной целесообразностью время проведения учебной практики может перемещаться в пределах учебного года. При проведении учебной практики группа возможно деление на 3 подгруппы. Предусмотрено проведен</w:t>
      </w:r>
      <w:r>
        <w:rPr>
          <w:rFonts w:ascii="Times New Roman" w:hAnsi="Times New Roman" w:cs="Times New Roman"/>
          <w:sz w:val="24"/>
          <w:szCs w:val="24"/>
        </w:rPr>
        <w:t xml:space="preserve">ие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ПМ.01- МДК.01.01- 3 курс (72часа); МДК.01.02 -3 курс (72 часа); МДК 01.03 -2 курс (72 часа), в ПМ.05- МДК.05.01 -1 курс (108 часов).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Производственная практика проводится концентрированн</w:t>
      </w:r>
      <w:r>
        <w:rPr>
          <w:rFonts w:ascii="Times New Roman" w:hAnsi="Times New Roman" w:cs="Times New Roman"/>
          <w:sz w:val="24"/>
          <w:szCs w:val="24"/>
        </w:rPr>
        <w:t>о в конце обучения по ПМ.01 на 2 курсе 108часов, ПМ.02 -на 2 курсе 108 часов, ПМ.03 - на 2 курсе 108  часов , ПМ.04 на 1 курсе 108 часов</w:t>
      </w:r>
      <w:r w:rsidRPr="00B535A4">
        <w:rPr>
          <w:rFonts w:ascii="Times New Roman" w:hAnsi="Times New Roman" w:cs="Times New Roman"/>
          <w:sz w:val="24"/>
          <w:szCs w:val="24"/>
        </w:rPr>
        <w:t>, ПМ 05</w:t>
      </w:r>
      <w:r>
        <w:rPr>
          <w:rFonts w:ascii="Times New Roman" w:hAnsi="Times New Roman" w:cs="Times New Roman"/>
          <w:sz w:val="24"/>
          <w:szCs w:val="24"/>
        </w:rPr>
        <w:t>- 144 часов на 3 курсе.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Преддипломная практи</w:t>
      </w:r>
      <w:r>
        <w:rPr>
          <w:rFonts w:ascii="Times New Roman" w:hAnsi="Times New Roman" w:cs="Times New Roman"/>
          <w:sz w:val="24"/>
          <w:szCs w:val="24"/>
        </w:rPr>
        <w:t>ка 4 недели проводится в конце 3</w:t>
      </w:r>
      <w:r w:rsidRPr="00B535A4"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цикл -</w:t>
      </w:r>
      <w:r w:rsidRPr="00B535A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(далее - ФГОС) среднего (полного) общего образования по специальности 20.02.02 Защита в ЧС реализуется в пределах образовательных программ среднего </w:t>
      </w:r>
      <w:r w:rsidRPr="00B535A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с учетом профиля получаемого профессионального образования.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Руководствуясь распределением специальностей СПО по профилям получаемого профессионального образования, специальность 20.02.02 Защита в ЧС отнесена к естественнонаучному профилю. Срок реализации ФГОС среднего (полного) общего образования в пределах основных профессиональных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СПО составляет 147</w:t>
      </w:r>
      <w:r w:rsidRPr="00B535A4">
        <w:rPr>
          <w:rFonts w:ascii="Times New Roman" w:hAnsi="Times New Roman" w:cs="Times New Roman"/>
          <w:sz w:val="24"/>
          <w:szCs w:val="24"/>
        </w:rPr>
        <w:t xml:space="preserve"> недель.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знания  студентов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5A4">
        <w:rPr>
          <w:rFonts w:ascii="Times New Roman" w:hAnsi="Times New Roman" w:cs="Times New Roman"/>
          <w:sz w:val="24"/>
          <w:szCs w:val="24"/>
        </w:rPr>
        <w:t xml:space="preserve"> углубляются и р</w:t>
      </w:r>
      <w:r>
        <w:rPr>
          <w:rFonts w:ascii="Times New Roman" w:hAnsi="Times New Roman" w:cs="Times New Roman"/>
          <w:sz w:val="24"/>
          <w:szCs w:val="24"/>
        </w:rPr>
        <w:t xml:space="preserve">асширяются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в процессе изучения учебных дисциплин таких циклов основной профессиональной образовательной программы СПО, как «Общий 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социально-экономический», «М</w:t>
      </w:r>
      <w:r w:rsidRPr="00B535A4">
        <w:rPr>
          <w:rFonts w:ascii="Times New Roman" w:hAnsi="Times New Roman" w:cs="Times New Roman"/>
          <w:sz w:val="24"/>
          <w:szCs w:val="24"/>
        </w:rPr>
        <w:t>атематический и общий естественнонаучный», а также отдельных дисциплин профессионального цикла.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Промежуточная аттестация регламентирована в форме дифференцированных зачетов и экзаменов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Формы проведения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техникум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использует следующие формы проведения промежуточной аттестации: формы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без учета времени: итоговая контрольная работа, 3 - зачет; </w:t>
      </w:r>
      <w:r w:rsidRPr="00B535A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/о –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>; формы промежуточной аттестации с учетом времени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: Э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- экзамен; Эк - экзамен (квалификационный). Промежуточная аттестация проводится по окончании изучения каждой дисциплины, МДК и профессионального модуля (ПМ). Формой промежуточной аттестации по общепрофессиональным дисциплинам является</w:t>
      </w:r>
      <w:r>
        <w:rPr>
          <w:rFonts w:ascii="Times New Roman" w:hAnsi="Times New Roman" w:cs="Times New Roman"/>
          <w:sz w:val="24"/>
          <w:szCs w:val="24"/>
        </w:rPr>
        <w:t xml:space="preserve"> зачет,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или экза</w:t>
      </w:r>
      <w:r>
        <w:rPr>
          <w:rFonts w:ascii="Times New Roman" w:hAnsi="Times New Roman" w:cs="Times New Roman"/>
          <w:sz w:val="24"/>
          <w:szCs w:val="24"/>
        </w:rPr>
        <w:t xml:space="preserve">мен. Зачеты и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зачеты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проводятся в счет часов, отведенных на изучение каждой дисциплины. Экзамены проводятся во время экзаменационных сессий. Формой промежуточной аттестации по МДК я</w:t>
      </w:r>
      <w:r>
        <w:rPr>
          <w:rFonts w:ascii="Times New Roman" w:hAnsi="Times New Roman" w:cs="Times New Roman"/>
          <w:sz w:val="24"/>
          <w:szCs w:val="24"/>
        </w:rPr>
        <w:t>вляется итоговая контрольная работа,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, который также проводится в счет часов, отведенных на изучение МДК. </w:t>
      </w:r>
      <w:r>
        <w:rPr>
          <w:rFonts w:ascii="Times New Roman" w:hAnsi="Times New Roman" w:cs="Times New Roman"/>
          <w:sz w:val="24"/>
          <w:szCs w:val="24"/>
        </w:rPr>
        <w:t>Зачет и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могут проводиться в виде теста, реферата, проекта и др.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Оценка компетенций обучающихся по специальности 20.02.02 «Защита в чрезвычайных ситуациях» предусмотрена в форме экзаменов (квалификационных) по профессиональным модулям, соответствующих видов профессиональной деятельности. Формой итоговой аттестации по профессиональным модулям является экзамен (квалификационный), который проводится после прохождения полного курса учебной и производственной практики, предусмотренной на каждый из модулей. Текущий контроль знаний осуществляется в форме устных и письменных опросов, контрольных работ, тестирования, деловых и ролевые игр, индивидуальных заданий, выполнения проектных заданий. Количество учебных дисциплин, МДК, учебных и производственных практик, модулей, выносимых на промежуточную аттестацию, по окончании их изучения, в одном учебном году, не превышает восьми экзаменов (в том числе экзаменов (квалификационных) и десяти зачетов, включая дифференцированные. </w:t>
      </w:r>
    </w:p>
    <w:p w:rsidR="001F4B40" w:rsidRPr="005D6E9F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Формы проведения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(итоговой)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 .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По окончании освоения основной образовательной программы обучения проводится Государственная итоговая аттестация. Порядок подготовки и проведения ГИА определяются в соответствии с нормативными документами органов управления образован</w:t>
      </w:r>
      <w:r>
        <w:rPr>
          <w:rFonts w:ascii="Times New Roman" w:hAnsi="Times New Roman" w:cs="Times New Roman"/>
          <w:sz w:val="24"/>
          <w:szCs w:val="24"/>
        </w:rPr>
        <w:t>ием и локальными актами техникума</w:t>
      </w:r>
      <w:r w:rsidRPr="00B535A4">
        <w:rPr>
          <w:rFonts w:ascii="Times New Roman" w:hAnsi="Times New Roman" w:cs="Times New Roman"/>
          <w:sz w:val="24"/>
          <w:szCs w:val="24"/>
        </w:rPr>
        <w:t>. 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Форма проведения государственной (итоговой) аттестации - вы</w:t>
      </w:r>
      <w:r w:rsidR="00DE2655">
        <w:rPr>
          <w:rFonts w:ascii="Times New Roman" w:hAnsi="Times New Roman" w:cs="Times New Roman"/>
          <w:sz w:val="24"/>
          <w:szCs w:val="24"/>
        </w:rPr>
        <w:t>пускная квалификационная работа и демонстрационный экзамен.</w:t>
      </w:r>
    </w:p>
    <w:p w:rsidR="001F4B40" w:rsidRDefault="001F4B40" w:rsidP="001F4B40">
      <w:pPr>
        <w:spacing w:after="0" w:line="240" w:lineRule="auto"/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Перечень кабинетов, лабораторий, мастерских и других помещений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Кабинеты: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гуманитарных и социально-экономических дисциплин;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иностранного языка; математики;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и охраны труда;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инженерной графики и технической механики;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метрологии и стандартизации; психологии;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предупреждения, оповещения и мониторинга чрезвычайных ситуаций;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lastRenderedPageBreak/>
        <w:t xml:space="preserve">тактики аварийно-спасательных работ;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аварийно-спасательной и пожарной техники;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основ выживания в чрезвычайных ситуациях.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Лаборатории: электротехники, электроники и связи;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обслуживания средств индивидуальной защиты органов дыхания (СИЗОД);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информатики и информационных технологий; горения и взрывов;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термодинамики, теплопередачи и гидравлики;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пожарной и аварийно-спасательной техники; высотной подготовки;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медико-биологических основ безопасности жизнедеятельности.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Мастерские: слесарная; ремонта и обслуживания аварийно-спасательной техники и оборудования.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Тренажеры, тренажерные комплексы: для работы на высотных объектах;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для работы в условиях разрушенных зданий и конструкций (завалов);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5A4">
        <w:rPr>
          <w:rFonts w:ascii="Times New Roman" w:hAnsi="Times New Roman" w:cs="Times New Roman"/>
          <w:sz w:val="24"/>
          <w:szCs w:val="24"/>
        </w:rPr>
        <w:t>дымокамера</w:t>
      </w:r>
      <w:proofErr w:type="spellEnd"/>
      <w:r w:rsidRPr="00B535A4">
        <w:rPr>
          <w:rFonts w:ascii="Times New Roman" w:hAnsi="Times New Roman" w:cs="Times New Roman"/>
          <w:sz w:val="24"/>
          <w:szCs w:val="24"/>
        </w:rPr>
        <w:t xml:space="preserve">; для работы с дорожно-транспортными происшествиями.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пожарно-спасательная часть.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пожарная башня.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Спортивный комплекс: спортивный зал;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пожарная башня;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стрелковый тир (в любой модификации, включая электронный) или место для стрельбы.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Залы: библиотека, читальный зал с выходом в сеть Интернет;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актовый зал. </w:t>
      </w:r>
    </w:p>
    <w:p w:rsidR="00F043F1" w:rsidRPr="00F043F1" w:rsidRDefault="00F043F1" w:rsidP="00F043F1">
      <w:pPr>
        <w:ind w:left="1134" w:right="424" w:firstLine="709"/>
        <w:rPr>
          <w:rFonts w:ascii="Times New Roman" w:hAnsi="Times New Roman" w:cs="Times New Roman"/>
          <w:sz w:val="24"/>
        </w:rPr>
      </w:pPr>
    </w:p>
    <w:sectPr w:rsidR="00F043F1" w:rsidRPr="00F043F1" w:rsidSect="00F043F1">
      <w:pgSz w:w="11906" w:h="16838"/>
      <w:pgMar w:top="284" w:right="425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C58"/>
    <w:rsid w:val="00016B45"/>
    <w:rsid w:val="00035EA8"/>
    <w:rsid w:val="00040902"/>
    <w:rsid w:val="000929E3"/>
    <w:rsid w:val="00112B1E"/>
    <w:rsid w:val="0016117C"/>
    <w:rsid w:val="00164C4F"/>
    <w:rsid w:val="001A2BE6"/>
    <w:rsid w:val="001C32B6"/>
    <w:rsid w:val="001C4581"/>
    <w:rsid w:val="001F4B40"/>
    <w:rsid w:val="001F5C13"/>
    <w:rsid w:val="0021222D"/>
    <w:rsid w:val="00247DDF"/>
    <w:rsid w:val="00300929"/>
    <w:rsid w:val="00362340"/>
    <w:rsid w:val="00375B03"/>
    <w:rsid w:val="00384727"/>
    <w:rsid w:val="003B37AB"/>
    <w:rsid w:val="003E0E4D"/>
    <w:rsid w:val="00460DF8"/>
    <w:rsid w:val="00463CBA"/>
    <w:rsid w:val="00473B7A"/>
    <w:rsid w:val="00480A04"/>
    <w:rsid w:val="004D5957"/>
    <w:rsid w:val="004E5466"/>
    <w:rsid w:val="005205A4"/>
    <w:rsid w:val="00552238"/>
    <w:rsid w:val="00555A71"/>
    <w:rsid w:val="00675D32"/>
    <w:rsid w:val="006E32AB"/>
    <w:rsid w:val="00705F98"/>
    <w:rsid w:val="00745E50"/>
    <w:rsid w:val="00746D3D"/>
    <w:rsid w:val="0076567A"/>
    <w:rsid w:val="007820BE"/>
    <w:rsid w:val="007F14FC"/>
    <w:rsid w:val="00835DE2"/>
    <w:rsid w:val="00836F7D"/>
    <w:rsid w:val="008B32B1"/>
    <w:rsid w:val="008E0302"/>
    <w:rsid w:val="00903436"/>
    <w:rsid w:val="00924C6B"/>
    <w:rsid w:val="0098322C"/>
    <w:rsid w:val="009D65B3"/>
    <w:rsid w:val="00A0096D"/>
    <w:rsid w:val="00A35888"/>
    <w:rsid w:val="00AB0C0B"/>
    <w:rsid w:val="00AE4AA8"/>
    <w:rsid w:val="00B12675"/>
    <w:rsid w:val="00B63630"/>
    <w:rsid w:val="00B95FD0"/>
    <w:rsid w:val="00BD3761"/>
    <w:rsid w:val="00C04C58"/>
    <w:rsid w:val="00C31446"/>
    <w:rsid w:val="00C6339F"/>
    <w:rsid w:val="00C76012"/>
    <w:rsid w:val="00C9357F"/>
    <w:rsid w:val="00D360AB"/>
    <w:rsid w:val="00D40005"/>
    <w:rsid w:val="00D5468B"/>
    <w:rsid w:val="00DA021F"/>
    <w:rsid w:val="00DC6D98"/>
    <w:rsid w:val="00DE0A11"/>
    <w:rsid w:val="00DE2655"/>
    <w:rsid w:val="00E021EB"/>
    <w:rsid w:val="00E10D8C"/>
    <w:rsid w:val="00E71C9B"/>
    <w:rsid w:val="00EC0240"/>
    <w:rsid w:val="00EC2458"/>
    <w:rsid w:val="00ED0524"/>
    <w:rsid w:val="00F043F1"/>
    <w:rsid w:val="00F74E0C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6CCF"/>
  <w15:docId w15:val="{E404A4FC-DFDE-4071-97E4-016104EB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F7D"/>
    <w:pPr>
      <w:spacing w:after="0" w:line="240" w:lineRule="auto"/>
    </w:pPr>
  </w:style>
  <w:style w:type="character" w:customStyle="1" w:styleId="FontStyle41">
    <w:name w:val="Font Style41"/>
    <w:rsid w:val="00362340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Лазукова С.А.</cp:lastModifiedBy>
  <cp:revision>16</cp:revision>
  <cp:lastPrinted>2020-03-04T08:21:00Z</cp:lastPrinted>
  <dcterms:created xsi:type="dcterms:W3CDTF">2020-03-17T23:28:00Z</dcterms:created>
  <dcterms:modified xsi:type="dcterms:W3CDTF">2023-06-19T05:53:00Z</dcterms:modified>
</cp:coreProperties>
</file>